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1. Puni naziv nastavnog predmeta:</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D05D23" w:rsidP="001E497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E4979" w:rsidRPr="001E4979">
              <w:rPr>
                <w:rFonts w:asciiTheme="majorHAnsi" w:hAnsiTheme="majorHAnsi" w:cs="Arial"/>
                <w:b/>
                <w:sz w:val="18"/>
                <w:szCs w:val="18"/>
              </w:rPr>
              <w:t>Biološki aktivni spojevi</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 Skraćeni naziv nastavnog predmeta / šifra:</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3. Ciklus studija:</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E4979">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4. Bodovna vrijednost ECTS: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rsidP="001E497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E4979">
              <w:rPr>
                <w:rFonts w:asciiTheme="majorHAnsi" w:hAnsiTheme="majorHAnsi" w:cs="Arial"/>
                <w:b/>
                <w:sz w:val="18"/>
                <w:szCs w:val="18"/>
              </w:rPr>
              <w:t>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5. Status nastavnog predmeta:</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0" w:name="Dropdown1"/>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Dropdown1"/>
                        <w:enabled/>
                        <w:calcOnExit w:val="0"/>
                        <w:ddList>
                          <w:listEntry w:val="Obavezni  "/>
                          <w:listEntry w:val="Izborni  "/>
                        </w:ddList>
                      </w:ffData>
                    </w:fldChar>
                  </w:r>
                  <w:r w:rsidR="00FB48B6" w:rsidRPr="00B96B4F">
                    <w:rPr>
                      <w:rFonts w:asciiTheme="majorHAnsi" w:hAnsiTheme="majorHAnsi" w:cs="Arial"/>
                      <w:b/>
                      <w:sz w:val="18"/>
                      <w:szCs w:val="18"/>
                    </w:rPr>
                    <w:instrText xml:space="preserve"> FORMDROPDOWN </w:instrText>
                  </w:r>
                  <w:r w:rsidR="00F10A3D">
                    <w:rPr>
                      <w:rFonts w:asciiTheme="majorHAnsi" w:hAnsiTheme="majorHAnsi" w:cs="Arial"/>
                      <w:b/>
                      <w:sz w:val="18"/>
                      <w:szCs w:val="18"/>
                    </w:rPr>
                  </w:r>
                  <w:r w:rsidR="00F10A3D">
                    <w:rPr>
                      <w:rFonts w:asciiTheme="majorHAnsi" w:hAnsiTheme="majorHAnsi" w:cs="Arial"/>
                      <w:b/>
                      <w:sz w:val="18"/>
                      <w:szCs w:val="18"/>
                    </w:rPr>
                    <w:fldChar w:fldCharType="separate"/>
                  </w:r>
                  <w:r w:rsidRPr="00B96B4F">
                    <w:rPr>
                      <w:rFonts w:asciiTheme="majorHAnsi" w:hAnsiTheme="majorHAnsi" w:cs="Arial"/>
                      <w:b/>
                      <w:sz w:val="18"/>
                      <w:szCs w:val="18"/>
                    </w:rPr>
                    <w:fldChar w:fldCharType="end"/>
                  </w:r>
                  <w:bookmarkEnd w:id="0"/>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6. Preduslovi za polaganje nastavnog predmeta:</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E4979">
              <w:rPr>
                <w:rFonts w:asciiTheme="majorHAnsi" w:hAnsiTheme="majorHAnsi"/>
                <w:b/>
                <w:sz w:val="18"/>
                <w:szCs w:val="18"/>
              </w:rPr>
              <w:t>nema</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7. Ograničenja pristupa:</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rsidP="001E497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8. Trajanje / semest(a)r(i):</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E4979">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D05D23" w:rsidP="001E497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E4979">
              <w:rPr>
                <w:rFonts w:asciiTheme="majorHAnsi" w:hAnsiTheme="majorHAnsi"/>
                <w:b/>
                <w:sz w:val="18"/>
                <w:szCs w:val="18"/>
              </w:rPr>
              <w:t>8</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9. Sedmični broj kontakt sati i ukupno studentsko radno opterećenje na predmetu:</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E4979">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FB48B6">
            <w:pPr>
              <w:pStyle w:val="NoSpacing"/>
              <w:rPr>
                <w:rFonts w:asciiTheme="majorHAnsi" w:hAnsiTheme="majorHAnsi" w:cs="Arial"/>
                <w:b/>
                <w:sz w:val="16"/>
                <w:szCs w:val="16"/>
              </w:rPr>
            </w:pPr>
            <w:r w:rsidRPr="00B96B4F">
              <w:rPr>
                <w:rFonts w:asciiTheme="majorHAnsi" w:hAnsiTheme="majorHAnsi" w:cs="Arial"/>
                <w:b/>
                <w:sz w:val="16"/>
                <w:szCs w:val="16"/>
              </w:rPr>
              <w:t>(za dvosemestralne predmete)</w:t>
            </w:r>
          </w:p>
        </w:tc>
        <w:tc>
          <w:tcPr>
            <w:tcW w:w="1409" w:type="dxa"/>
            <w:gridSpan w:val="5"/>
            <w:tcBorders>
              <w:left w:val="nil"/>
            </w:tcBorders>
            <w:vAlign w:val="center"/>
          </w:tcPr>
          <w:p w:rsidR="00CB72ED" w:rsidRPr="00B96B4F" w:rsidRDefault="00FB48B6">
            <w:pPr>
              <w:pStyle w:val="NoSpacing"/>
              <w:jc w:val="center"/>
              <w:rPr>
                <w:rFonts w:asciiTheme="majorHAnsi" w:hAnsiTheme="majorHAnsi" w:cs="Arial"/>
                <w:b/>
                <w:sz w:val="18"/>
                <w:szCs w:val="18"/>
              </w:rPr>
            </w:pPr>
            <w:r w:rsidRPr="00B96B4F">
              <w:rPr>
                <w:rFonts w:asciiTheme="majorHAnsi" w:hAnsiTheme="majorHAnsi" w:cs="Arial"/>
                <w:b/>
                <w:sz w:val="18"/>
                <w:szCs w:val="18"/>
              </w:rPr>
              <w:t>Opterećenje:</w:t>
            </w:r>
          </w:p>
          <w:p w:rsidR="00CB72ED" w:rsidRPr="00B96B4F" w:rsidRDefault="00FB48B6">
            <w:pPr>
              <w:pStyle w:val="NoSpacing"/>
              <w:jc w:val="center"/>
              <w:rPr>
                <w:rFonts w:asciiTheme="majorHAnsi" w:hAnsiTheme="majorHAnsi" w:cs="Arial"/>
                <w:b/>
                <w:sz w:val="16"/>
                <w:szCs w:val="16"/>
              </w:rPr>
            </w:pPr>
            <w:r w:rsidRPr="00B96B4F">
              <w:rPr>
                <w:rFonts w:asciiTheme="majorHAnsi" w:hAnsiTheme="majorHAnsi" w:cs="Arial"/>
                <w:b/>
                <w:sz w:val="16"/>
                <w:szCs w:val="16"/>
              </w:rPr>
              <w:t>(u satima)</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9.1. Predavanja</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rsidP="001E497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E4979">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Nastava:</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rsidP="001E497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E4979">
              <w:rPr>
                <w:rFonts w:asciiTheme="majorHAnsi" w:hAnsiTheme="majorHAnsi"/>
                <w:b/>
                <w:sz w:val="18"/>
                <w:szCs w:val="18"/>
              </w:rPr>
              <w:t>56,25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1"/>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9.2. Auditorne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rsidP="001E497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E4979">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Individualni rad:</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E4979">
              <w:rPr>
                <w:rFonts w:asciiTheme="majorHAnsi" w:hAnsiTheme="majorHAnsi" w:cs="Arial"/>
                <w:b/>
                <w:sz w:val="18"/>
                <w:szCs w:val="18"/>
              </w:rPr>
              <w:t>88,50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9.3. Laboratorijske / praktične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rsidP="001E497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E4979">
              <w:rPr>
                <w:rFonts w:asciiTheme="majorHAnsi" w:hAnsiTheme="majorHAnsi"/>
                <w:b/>
                <w:sz w:val="18"/>
                <w:szCs w:val="18"/>
              </w:rPr>
              <w:t>2</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Ukupno:</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E4979">
              <w:rPr>
                <w:rFonts w:asciiTheme="majorHAnsi" w:hAnsiTheme="majorHAnsi" w:cs="Arial"/>
                <w:b/>
                <w:sz w:val="18"/>
                <w:szCs w:val="18"/>
              </w:rPr>
              <w:t>144,75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10. Fakultet:</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E4979" w:rsidRPr="001E4979">
              <w:rPr>
                <w:rFonts w:asciiTheme="majorHAnsi" w:hAnsiTheme="majorHAnsi" w:cs="Arial"/>
                <w:b/>
                <w:sz w:val="18"/>
                <w:szCs w:val="18"/>
              </w:rPr>
              <w:t>Prirodno-matematički fakultet</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11. Odsjek / Studijski program :</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rsidP="001E497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E4979" w:rsidRPr="001E4979">
              <w:rPr>
                <w:rFonts w:asciiTheme="majorHAnsi" w:hAnsiTheme="majorHAnsi" w:cs="Arial"/>
                <w:b/>
                <w:sz w:val="18"/>
                <w:szCs w:val="18"/>
              </w:rPr>
              <w:t>Hemija/Hemija/usmjerenje:Hemija okoline i kontrola kvaliteta</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12. Nosilac nastavnog programa: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D05D23" w:rsidP="009D70F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E4979" w:rsidRPr="001E4979">
              <w:rPr>
                <w:rFonts w:asciiTheme="majorHAnsi" w:hAnsiTheme="majorHAnsi" w:cs="Arial"/>
                <w:b/>
                <w:sz w:val="18"/>
                <w:szCs w:val="18"/>
              </w:rPr>
              <w:t>dr.sc.Majda Srabović,</w:t>
            </w:r>
            <w:r w:rsidR="009D70F3">
              <w:rPr>
                <w:rFonts w:asciiTheme="majorHAnsi" w:hAnsiTheme="majorHAnsi" w:cs="Arial"/>
                <w:b/>
                <w:sz w:val="18"/>
                <w:szCs w:val="18"/>
              </w:rPr>
              <w:t>red</w:t>
            </w:r>
            <w:bookmarkStart w:id="3" w:name="_GoBack"/>
            <w:bookmarkEnd w:id="3"/>
            <w:r w:rsidR="001E4979" w:rsidRPr="001E4979">
              <w:rPr>
                <w:rFonts w:asciiTheme="majorHAnsi" w:hAnsiTheme="majorHAnsi" w:cs="Arial"/>
                <w:b/>
                <w:sz w:val="18"/>
                <w:szCs w:val="18"/>
              </w:rPr>
              <w:t>.prof.</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13. Ciljevi nastavnog predmeta: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D05D23" w:rsidP="001E497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E4979" w:rsidRPr="001E4979">
              <w:rPr>
                <w:rFonts w:asciiTheme="majorHAnsi" w:hAnsiTheme="majorHAnsi" w:cs="Arial"/>
                <w:b/>
                <w:sz w:val="18"/>
                <w:szCs w:val="18"/>
              </w:rPr>
              <w:t>Sticanje saznanja o biološkoj aktivnosti, strukturnim karakteristikama većine nutritivnih i polifenolnih spojeva. Upoznavanje studenata sa osnovnim principima sinteza bioaktivnih spojeva.</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14. Ishodi učenja: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E4979" w:rsidRPr="001E4979">
              <w:rPr>
                <w:rFonts w:asciiTheme="majorHAnsi" w:hAnsiTheme="majorHAnsi" w:cs="Arial"/>
                <w:b/>
                <w:sz w:val="18"/>
                <w:szCs w:val="18"/>
              </w:rPr>
              <w:t>Na kraju semestra/kursa uspješni studenti, koji su tokom čitavog nastavnog perioda kontinuirano obavljali svoje obaveze, će biti osposobljeni da samostalno teoretski obrazlože biološku aktivnost većine nutritivnih i fenolnih spojeva.</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15. Indikativni sadržaj nastavnog predmeta: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D05D23" w:rsidP="001E497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E4979" w:rsidRPr="001E4979">
              <w:rPr>
                <w:rFonts w:asciiTheme="majorHAnsi" w:hAnsiTheme="majorHAnsi" w:cs="Arial"/>
                <w:b/>
                <w:sz w:val="18"/>
                <w:szCs w:val="18"/>
              </w:rPr>
              <w:t>Značaj i podjela biološki aktivnih spojeva, najčešći izvori, strukture i najčešće funkcije prirodnih aktivnih spojeva. Nutritivne biološki aktivne tvari (lipidi, masti, ulja voskovi, fosfolipidi, sfingolipidi). Terpeni, biosinteza terpena, hemiterpeni,monoterpeni, alifatski monoterpeni, monociklički monoterpeni, biciklički monoterpeni, seskviterpeni, diterpeni, tetraterpeni. Biološki aktivni ugljikohidrati. Polifenoli- podjela fenolni spojevi (stilbeni,flavonoidi,fenolne kiseline, tanini). Hidroksicimetne kiseline (kumarinska, ferulinska,kafeinska, sinapinska)Hidroksibenzojeve kiseline (vanilinska,hidroksibenzojeva, protokatehinska, siringinska,galna).Flavonoidi (antocijani, antoksantini).Fitoestrogeni- podjela (izoflavoni, kumestani,lignani).Glukani, dijetalna vlakna,Beta-1,3/1,6 glukan.Biološka aktivnost beta glukana Klasifikacija dijetlanih vlakana.Celuloza i njeni derivati- hemiceluloza, lignin,pektin, biljne gume i smole, inulin. Fiziološki i metabolički efekti dijetalnih vlakana. Derivati ksantina( kofeni, teofilin, teobromin).Sinteza derivata ksanitina.Značaj,primjena, podjela i biološka aktivnost tanina.Kondenzirani tanini (epigalokatehin (EGC)epikatehin-3-galat (ECG), epikatehin (EC),epigalokatehin-3-galat(EGCG). Kumarini(Umbeliferon, Bergapten, Skopoletin, Eskulin).Sinteze kumarina (Perkinova, Pechmannova,Knoevenagelova).Derivati kumarina. Osobine i primjena. Biološka aktivnost kumarina i derivata.Izoflavonidi soje (daidzein, genistein i glicitein). Koenzim Q10.</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16. Metode učenja: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D05D23" w:rsidP="001E497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E4979" w:rsidRPr="001E4979">
              <w:rPr>
                <w:rFonts w:asciiTheme="majorHAnsi" w:hAnsiTheme="majorHAnsi" w:cs="Arial"/>
                <w:b/>
                <w:sz w:val="18"/>
                <w:szCs w:val="18"/>
              </w:rPr>
              <w:t>U cilju efikasnog izvođenja nastave i postizanja očekivanih ciljeva kursa i kompetencija studenata na kraju semestra koriste se različite nastavne metode: - predavanja (P) uz upotrebu multimedijalnih sredstava, tehnika aktivnog učenja i uz aktivno učešće i diskusije studenata; -individualni seminarski radovi - konsultacije</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17. Objašnjenje o provjeri znanja: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E4979" w:rsidRDefault="00D05D23" w:rsidP="001E497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E4979" w:rsidRPr="001E4979">
              <w:rPr>
                <w:rFonts w:asciiTheme="majorHAnsi" w:hAnsiTheme="majorHAnsi" w:cs="Arial"/>
                <w:b/>
                <w:sz w:val="18"/>
                <w:szCs w:val="18"/>
              </w:rPr>
              <w:t xml:space="preserve">Testovi, seminarski, završni ispit, popravni i dodatni popravni ispit. U toku semestra studenti rade 2 testa, nakon svakih 21 odslušanih sati predavanja. Svaki test nosi maksimalno 25 bodova. Oba testa se rade u pismenoj formi. Svaki test sadrži zadatke i pitanja koji se odnose isključivo na pređeno gradivo između testova. Završni ispit je u pismenoj/usmenoj formi, i sastoji se iz zadataka i pitanja koji obuhvataju cjelokupno gradivo odslušano tokom kursa i nosi maksimalno 25 bodova. Student treba da odgovori na postavljena pitanja i zadatke iz svake oblasti pređene u okviru kursa. Popravni i dodatni popravni ispit se polaže po istom principu kao i završni ispit. Student je dužan u okviru predispitnih obaveza uraditi i izložiti seminarski rad koji nosi maksimalno 15 bodova. Nastavnik će tokom čitavog semestra na posebno kreiranom obrascu pratiti prisutnost svakog studenta.  </w:t>
            </w:r>
          </w:p>
          <w:p w:rsidR="001E4979" w:rsidRDefault="001E4979" w:rsidP="001E4979">
            <w:pPr>
              <w:pStyle w:val="NoSpacing"/>
              <w:rPr>
                <w:rFonts w:asciiTheme="majorHAnsi" w:hAnsiTheme="majorHAnsi" w:cs="Arial"/>
                <w:b/>
                <w:sz w:val="18"/>
                <w:szCs w:val="18"/>
              </w:rPr>
            </w:pPr>
          </w:p>
          <w:p w:rsidR="001E4979" w:rsidRDefault="001E4979" w:rsidP="001E4979">
            <w:pPr>
              <w:pStyle w:val="NoSpacing"/>
              <w:rPr>
                <w:rFonts w:asciiTheme="majorHAnsi" w:hAnsiTheme="majorHAnsi" w:cs="Arial"/>
                <w:b/>
                <w:sz w:val="18"/>
                <w:szCs w:val="18"/>
              </w:rPr>
            </w:pPr>
            <w:r w:rsidRPr="001E4979">
              <w:rPr>
                <w:rFonts w:asciiTheme="majorHAnsi" w:hAnsiTheme="majorHAnsi" w:cs="Arial"/>
                <w:b/>
                <w:sz w:val="18"/>
                <w:szCs w:val="18"/>
              </w:rPr>
              <w:t xml:space="preserve"> Kriterij                                  Maks. broj bodova            Bodovi za prolaz </w:t>
            </w:r>
          </w:p>
          <w:p w:rsidR="001E4979" w:rsidRDefault="001E4979" w:rsidP="001E4979">
            <w:pPr>
              <w:pStyle w:val="NoSpacing"/>
              <w:rPr>
                <w:rFonts w:asciiTheme="majorHAnsi" w:hAnsiTheme="majorHAnsi" w:cs="Arial"/>
                <w:b/>
                <w:sz w:val="18"/>
                <w:szCs w:val="18"/>
              </w:rPr>
            </w:pPr>
            <w:r w:rsidRPr="001E4979">
              <w:rPr>
                <w:rFonts w:asciiTheme="majorHAnsi" w:hAnsiTheme="majorHAnsi" w:cs="Arial"/>
                <w:b/>
                <w:sz w:val="18"/>
                <w:szCs w:val="18"/>
              </w:rPr>
              <w:t xml:space="preserve">Angažman na nastavi                 10                                  7 </w:t>
            </w:r>
          </w:p>
          <w:p w:rsidR="001E4979" w:rsidRDefault="001E4979" w:rsidP="001E4979">
            <w:pPr>
              <w:pStyle w:val="NoSpacing"/>
              <w:rPr>
                <w:rFonts w:asciiTheme="majorHAnsi" w:hAnsiTheme="majorHAnsi" w:cs="Arial"/>
                <w:b/>
                <w:sz w:val="18"/>
                <w:szCs w:val="18"/>
              </w:rPr>
            </w:pPr>
            <w:r w:rsidRPr="001E4979">
              <w:rPr>
                <w:rFonts w:asciiTheme="majorHAnsi" w:hAnsiTheme="majorHAnsi" w:cs="Arial"/>
                <w:b/>
                <w:sz w:val="18"/>
                <w:szCs w:val="18"/>
              </w:rPr>
              <w:t xml:space="preserve">seminarski rad                             15                                  8 </w:t>
            </w:r>
          </w:p>
          <w:p w:rsidR="001E4979" w:rsidRDefault="001E4979" w:rsidP="001E4979">
            <w:pPr>
              <w:pStyle w:val="NoSpacing"/>
              <w:rPr>
                <w:rFonts w:asciiTheme="majorHAnsi" w:hAnsiTheme="majorHAnsi" w:cs="Arial"/>
                <w:b/>
                <w:sz w:val="18"/>
                <w:szCs w:val="18"/>
              </w:rPr>
            </w:pPr>
            <w:r w:rsidRPr="001E4979">
              <w:rPr>
                <w:rFonts w:asciiTheme="majorHAnsi" w:hAnsiTheme="majorHAnsi" w:cs="Arial"/>
                <w:b/>
                <w:sz w:val="18"/>
                <w:szCs w:val="18"/>
              </w:rPr>
              <w:t xml:space="preserve">TEST I                                        </w:t>
            </w:r>
            <w:r>
              <w:rPr>
                <w:rFonts w:asciiTheme="majorHAnsi" w:hAnsiTheme="majorHAnsi" w:cs="Arial"/>
                <w:b/>
                <w:sz w:val="18"/>
                <w:szCs w:val="18"/>
              </w:rPr>
              <w:t xml:space="preserve">  </w:t>
            </w:r>
            <w:r w:rsidRPr="001E4979">
              <w:rPr>
                <w:rFonts w:asciiTheme="majorHAnsi" w:hAnsiTheme="majorHAnsi" w:cs="Arial"/>
                <w:b/>
                <w:sz w:val="18"/>
                <w:szCs w:val="18"/>
              </w:rPr>
              <w:t xml:space="preserve">     25                                 13 </w:t>
            </w:r>
          </w:p>
          <w:p w:rsidR="001E4979" w:rsidRDefault="001E4979" w:rsidP="001E4979">
            <w:pPr>
              <w:pStyle w:val="NoSpacing"/>
              <w:rPr>
                <w:rFonts w:asciiTheme="majorHAnsi" w:hAnsiTheme="majorHAnsi" w:cs="Arial"/>
                <w:b/>
                <w:sz w:val="18"/>
                <w:szCs w:val="18"/>
              </w:rPr>
            </w:pPr>
            <w:r w:rsidRPr="001E4979">
              <w:rPr>
                <w:rFonts w:asciiTheme="majorHAnsi" w:hAnsiTheme="majorHAnsi" w:cs="Arial"/>
                <w:b/>
                <w:sz w:val="18"/>
                <w:szCs w:val="18"/>
              </w:rPr>
              <w:t xml:space="preserve">TEST II                                          </w:t>
            </w:r>
            <w:r>
              <w:rPr>
                <w:rFonts w:asciiTheme="majorHAnsi" w:hAnsiTheme="majorHAnsi" w:cs="Arial"/>
                <w:b/>
                <w:sz w:val="18"/>
                <w:szCs w:val="18"/>
              </w:rPr>
              <w:t xml:space="preserve"> </w:t>
            </w:r>
            <w:r w:rsidRPr="001E4979">
              <w:rPr>
                <w:rFonts w:asciiTheme="majorHAnsi" w:hAnsiTheme="majorHAnsi" w:cs="Arial"/>
                <w:b/>
                <w:sz w:val="18"/>
                <w:szCs w:val="18"/>
              </w:rPr>
              <w:t xml:space="preserve">  25                                 14 </w:t>
            </w:r>
          </w:p>
          <w:p w:rsidR="001E4979" w:rsidRDefault="001E4979" w:rsidP="001E4979">
            <w:pPr>
              <w:pStyle w:val="NoSpacing"/>
              <w:rPr>
                <w:rFonts w:asciiTheme="majorHAnsi" w:hAnsiTheme="majorHAnsi" w:cs="Arial"/>
                <w:b/>
                <w:sz w:val="18"/>
                <w:szCs w:val="18"/>
              </w:rPr>
            </w:pPr>
            <w:r w:rsidRPr="001E4979">
              <w:rPr>
                <w:rFonts w:asciiTheme="majorHAnsi" w:hAnsiTheme="majorHAnsi" w:cs="Arial"/>
                <w:b/>
                <w:sz w:val="18"/>
                <w:szCs w:val="18"/>
              </w:rPr>
              <w:t>Završni ispit                                  25                                 13</w:t>
            </w:r>
          </w:p>
          <w:p w:rsidR="00CB72ED" w:rsidRPr="00B96B4F" w:rsidRDefault="001E4979" w:rsidP="001E4979">
            <w:pPr>
              <w:pStyle w:val="NoSpacing"/>
              <w:rPr>
                <w:rFonts w:asciiTheme="majorHAnsi" w:hAnsiTheme="majorHAnsi" w:cs="Arial"/>
                <w:b/>
                <w:sz w:val="18"/>
                <w:szCs w:val="18"/>
              </w:rPr>
            </w:pPr>
            <w:r w:rsidRPr="001E4979">
              <w:rPr>
                <w:rFonts w:asciiTheme="majorHAnsi" w:hAnsiTheme="majorHAnsi" w:cs="Arial"/>
                <w:b/>
                <w:sz w:val="18"/>
                <w:szCs w:val="18"/>
              </w:rPr>
              <w:t xml:space="preserve"> U k u p n o                                    100                                 55</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18. Težinski faktor provjere:</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E4979"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E4979" w:rsidRPr="001E4979">
              <w:rPr>
                <w:rFonts w:asciiTheme="majorHAnsi" w:hAnsiTheme="majorHAnsi" w:cs="Arial"/>
                <w:b/>
                <w:sz w:val="18"/>
                <w:szCs w:val="18"/>
              </w:rPr>
              <w:t xml:space="preserve"> Osvojen broj bodova     Ocjena (BiH)         (ECTS ocjena)             </w:t>
            </w:r>
          </w:p>
          <w:p w:rsidR="001E4979" w:rsidRDefault="001E4979">
            <w:pPr>
              <w:pStyle w:val="NoSpacing"/>
              <w:rPr>
                <w:rFonts w:asciiTheme="majorHAnsi" w:hAnsiTheme="majorHAnsi" w:cs="Arial"/>
                <w:b/>
                <w:sz w:val="18"/>
                <w:szCs w:val="18"/>
              </w:rPr>
            </w:pPr>
            <w:r w:rsidRPr="001E4979">
              <w:rPr>
                <w:rFonts w:asciiTheme="majorHAnsi" w:hAnsiTheme="majorHAnsi" w:cs="Arial"/>
                <w:b/>
                <w:sz w:val="18"/>
                <w:szCs w:val="18"/>
              </w:rPr>
              <w:t xml:space="preserve">0-54                                         5                                 F </w:t>
            </w:r>
          </w:p>
          <w:p w:rsidR="001E4979" w:rsidRDefault="001E4979">
            <w:pPr>
              <w:pStyle w:val="NoSpacing"/>
              <w:rPr>
                <w:rFonts w:asciiTheme="majorHAnsi" w:hAnsiTheme="majorHAnsi" w:cs="Arial"/>
                <w:b/>
                <w:sz w:val="18"/>
                <w:szCs w:val="18"/>
              </w:rPr>
            </w:pPr>
            <w:r w:rsidRPr="001E4979">
              <w:rPr>
                <w:rFonts w:asciiTheme="majorHAnsi" w:hAnsiTheme="majorHAnsi" w:cs="Arial"/>
                <w:b/>
                <w:sz w:val="18"/>
                <w:szCs w:val="18"/>
              </w:rPr>
              <w:t xml:space="preserve">55 – 64                                    6                                 E </w:t>
            </w:r>
          </w:p>
          <w:p w:rsidR="001E4979" w:rsidRDefault="001E4979">
            <w:pPr>
              <w:pStyle w:val="NoSpacing"/>
              <w:rPr>
                <w:rFonts w:asciiTheme="majorHAnsi" w:hAnsiTheme="majorHAnsi" w:cs="Arial"/>
                <w:b/>
                <w:sz w:val="18"/>
                <w:szCs w:val="18"/>
              </w:rPr>
            </w:pPr>
            <w:r w:rsidRPr="001E4979">
              <w:rPr>
                <w:rFonts w:asciiTheme="majorHAnsi" w:hAnsiTheme="majorHAnsi" w:cs="Arial"/>
                <w:b/>
                <w:sz w:val="18"/>
                <w:szCs w:val="18"/>
              </w:rPr>
              <w:t xml:space="preserve">65 – 74                                    7                                 D </w:t>
            </w:r>
          </w:p>
          <w:p w:rsidR="001E4979" w:rsidRDefault="001E4979">
            <w:pPr>
              <w:pStyle w:val="NoSpacing"/>
              <w:rPr>
                <w:rFonts w:asciiTheme="majorHAnsi" w:hAnsiTheme="majorHAnsi" w:cs="Arial"/>
                <w:b/>
                <w:sz w:val="18"/>
                <w:szCs w:val="18"/>
              </w:rPr>
            </w:pPr>
            <w:r w:rsidRPr="001E4979">
              <w:rPr>
                <w:rFonts w:asciiTheme="majorHAnsi" w:hAnsiTheme="majorHAnsi" w:cs="Arial"/>
                <w:b/>
                <w:sz w:val="18"/>
                <w:szCs w:val="18"/>
              </w:rPr>
              <w:t xml:space="preserve">75 – 84                                    8                                 C </w:t>
            </w:r>
          </w:p>
          <w:p w:rsidR="001E4979" w:rsidRDefault="001E4979">
            <w:pPr>
              <w:pStyle w:val="NoSpacing"/>
              <w:rPr>
                <w:rFonts w:asciiTheme="majorHAnsi" w:hAnsiTheme="majorHAnsi" w:cs="Arial"/>
                <w:b/>
                <w:sz w:val="18"/>
                <w:szCs w:val="18"/>
              </w:rPr>
            </w:pPr>
            <w:r w:rsidRPr="001E4979">
              <w:rPr>
                <w:rFonts w:asciiTheme="majorHAnsi" w:hAnsiTheme="majorHAnsi" w:cs="Arial"/>
                <w:b/>
                <w:sz w:val="18"/>
                <w:szCs w:val="18"/>
              </w:rPr>
              <w:t xml:space="preserve">85– 94                                     9                                 B </w:t>
            </w:r>
          </w:p>
          <w:p w:rsidR="00CB72ED" w:rsidRPr="00B96B4F" w:rsidRDefault="001E4979">
            <w:pPr>
              <w:pStyle w:val="NoSpacing"/>
              <w:rPr>
                <w:rFonts w:asciiTheme="majorHAnsi" w:hAnsiTheme="majorHAnsi" w:cs="Arial"/>
                <w:b/>
                <w:sz w:val="18"/>
                <w:szCs w:val="18"/>
              </w:rPr>
            </w:pPr>
            <w:r w:rsidRPr="001E4979">
              <w:rPr>
                <w:rFonts w:asciiTheme="majorHAnsi" w:hAnsiTheme="majorHAnsi" w:cs="Arial"/>
                <w:b/>
                <w:sz w:val="18"/>
                <w:szCs w:val="18"/>
              </w:rPr>
              <w:t>95 - 100                                 10                                A</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19. Obavezna literatura: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E4979"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E4979" w:rsidRPr="001E4979">
              <w:rPr>
                <w:rFonts w:asciiTheme="majorHAnsi" w:hAnsiTheme="majorHAnsi" w:cs="Arial"/>
                <w:b/>
                <w:sz w:val="18"/>
                <w:szCs w:val="18"/>
              </w:rPr>
              <w:t xml:space="preserve">M.Huremovic, M.srabović, Z.Ademović,E.Huseinović, A.Taletović,Hemija prirodnih organskih jedinjenja2017 M.Srabović, M.Huremović, M.Salihović, Hemija heterocikličnih jedninjenja, 2022 </w:t>
            </w:r>
          </w:p>
          <w:p w:rsidR="001E4979" w:rsidRDefault="001E4979">
            <w:pPr>
              <w:pStyle w:val="NoSpacing"/>
              <w:rPr>
                <w:rFonts w:asciiTheme="majorHAnsi" w:hAnsiTheme="majorHAnsi" w:cs="Arial"/>
                <w:b/>
                <w:sz w:val="18"/>
                <w:szCs w:val="18"/>
              </w:rPr>
            </w:pPr>
            <w:r w:rsidRPr="001E4979">
              <w:rPr>
                <w:rFonts w:asciiTheme="majorHAnsi" w:hAnsiTheme="majorHAnsi" w:cs="Arial"/>
                <w:b/>
                <w:sz w:val="18"/>
                <w:szCs w:val="18"/>
              </w:rPr>
              <w:t xml:space="preserve">E.Grotewold, The Science of Flavonoids, Springer , 2006(pdf) </w:t>
            </w:r>
          </w:p>
          <w:p w:rsidR="00CB72ED" w:rsidRPr="00B96B4F" w:rsidRDefault="001E4979">
            <w:pPr>
              <w:pStyle w:val="NoSpacing"/>
              <w:rPr>
                <w:rFonts w:asciiTheme="majorHAnsi" w:hAnsiTheme="majorHAnsi" w:cs="Arial"/>
                <w:b/>
                <w:sz w:val="18"/>
                <w:szCs w:val="18"/>
              </w:rPr>
            </w:pPr>
            <w:r w:rsidRPr="001E4979">
              <w:rPr>
                <w:rFonts w:asciiTheme="majorHAnsi" w:hAnsiTheme="majorHAnsi" w:cs="Arial"/>
                <w:b/>
                <w:sz w:val="18"/>
                <w:szCs w:val="18"/>
              </w:rPr>
              <w:t>ØM. Andersen, K.R. Markham, Flavonoids Chemistry, Biochemistry and Applications, CRC, 2006 (pdf)</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20. Dopunska literatura: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21. Internet web reference:</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E4979" w:rsidRDefault="00D05D23">
            <w:pPr>
              <w:pStyle w:val="NoSpacing"/>
              <w:rPr>
                <w:rFonts w:asciiTheme="majorHAnsi" w:hAnsiTheme="majorHAnsi" w:cs="Arial"/>
                <w:b/>
                <w:sz w:val="18"/>
                <w:szCs w:val="18"/>
              </w:rPr>
            </w:pPr>
            <w:r w:rsidRPr="00B96B4F">
              <w:rPr>
                <w:rFonts w:asciiTheme="majorHAnsi" w:hAnsiTheme="majorHAnsi" w:cs="Arial"/>
                <w:b/>
                <w:sz w:val="18"/>
                <w:szCs w:val="18"/>
              </w:rPr>
              <w:lastRenderedPageBreak/>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E4979" w:rsidRPr="001E4979">
              <w:rPr>
                <w:rFonts w:asciiTheme="majorHAnsi" w:hAnsiTheme="majorHAnsi" w:cs="Arial"/>
                <w:b/>
                <w:sz w:val="18"/>
                <w:szCs w:val="18"/>
              </w:rPr>
              <w:t>Kampulainen, J.T., Salonen, J.T. (1998). Natural antioxidants and anticarcinogens in nutrition, health and disease.</w:t>
            </w:r>
          </w:p>
          <w:p w:rsidR="001E4979" w:rsidRDefault="001E4979">
            <w:pPr>
              <w:pStyle w:val="NoSpacing"/>
              <w:rPr>
                <w:rFonts w:asciiTheme="majorHAnsi" w:hAnsiTheme="majorHAnsi" w:cs="Arial"/>
                <w:b/>
                <w:sz w:val="18"/>
                <w:szCs w:val="18"/>
              </w:rPr>
            </w:pPr>
            <w:r w:rsidRPr="001E4979">
              <w:rPr>
                <w:rFonts w:asciiTheme="majorHAnsi" w:hAnsiTheme="majorHAnsi" w:cs="Arial"/>
                <w:b/>
                <w:sz w:val="18"/>
                <w:szCs w:val="18"/>
              </w:rPr>
              <w:t xml:space="preserve">Royal Society of Chemistry </w:t>
            </w:r>
          </w:p>
          <w:p w:rsidR="001E4979" w:rsidRDefault="001E4979">
            <w:pPr>
              <w:pStyle w:val="NoSpacing"/>
              <w:rPr>
                <w:rFonts w:asciiTheme="majorHAnsi" w:hAnsiTheme="majorHAnsi" w:cs="Arial"/>
                <w:b/>
                <w:sz w:val="18"/>
                <w:szCs w:val="18"/>
              </w:rPr>
            </w:pPr>
            <w:r w:rsidRPr="001E4979">
              <w:rPr>
                <w:rFonts w:asciiTheme="majorHAnsi" w:hAnsiTheme="majorHAnsi" w:cs="Arial"/>
                <w:b/>
                <w:sz w:val="18"/>
                <w:szCs w:val="18"/>
              </w:rPr>
              <w:t xml:space="preserve">L.A. Rosa, E.A. Parrilla, G.A.Gonzalez, Fruit and Vegetable Phytochemicals, Chemistry, Nutritional Value and Stability, Wiley Blackwell, 1.ed. 2010. </w:t>
            </w:r>
          </w:p>
          <w:p w:rsidR="00CB72ED" w:rsidRPr="00B96B4F" w:rsidRDefault="001E4979">
            <w:pPr>
              <w:pStyle w:val="NoSpacing"/>
              <w:rPr>
                <w:rFonts w:asciiTheme="majorHAnsi" w:hAnsiTheme="majorHAnsi" w:cs="Arial"/>
                <w:b/>
                <w:sz w:val="18"/>
                <w:szCs w:val="18"/>
              </w:rPr>
            </w:pPr>
            <w:r w:rsidRPr="001E4979">
              <w:rPr>
                <w:rFonts w:asciiTheme="majorHAnsi" w:hAnsiTheme="majorHAnsi" w:cs="Arial"/>
                <w:b/>
                <w:sz w:val="18"/>
                <w:szCs w:val="18"/>
              </w:rPr>
              <w:t>Pridham J.B., Phenolics in Plants in Health and Disease, Pergamon Press, New York</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22. U primjeni od akademske godine:</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rsidP="00E9243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E4979">
              <w:rPr>
                <w:rFonts w:asciiTheme="majorHAnsi" w:hAnsiTheme="majorHAnsi" w:cs="Arial"/>
                <w:b/>
                <w:sz w:val="18"/>
                <w:szCs w:val="18"/>
              </w:rPr>
              <w:t>202</w:t>
            </w:r>
            <w:r w:rsidR="00E92433">
              <w:rPr>
                <w:rFonts w:asciiTheme="majorHAnsi" w:hAnsiTheme="majorHAnsi" w:cs="Arial"/>
                <w:b/>
                <w:sz w:val="18"/>
                <w:szCs w:val="18"/>
              </w:rPr>
              <w:t>6</w:t>
            </w:r>
            <w:r w:rsidR="001E4979">
              <w:rPr>
                <w:rFonts w:asciiTheme="majorHAnsi" w:hAnsiTheme="majorHAnsi" w:cs="Arial"/>
                <w:b/>
                <w:sz w:val="18"/>
                <w:szCs w:val="18"/>
              </w:rPr>
              <w:t>/2</w:t>
            </w:r>
            <w:r w:rsidR="00E92433">
              <w:rPr>
                <w:rFonts w:asciiTheme="majorHAnsi" w:hAnsiTheme="majorHAnsi" w:cs="Arial"/>
                <w:b/>
                <w:sz w:val="18"/>
                <w:szCs w:val="18"/>
              </w:rPr>
              <w:t>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23. Usvojen na sjednici NNV/UNV:</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D05D23">
            <w:pPr>
              <w:pStyle w:val="NoSpacing"/>
              <w:jc w:val="center"/>
              <w:rPr>
                <w:rFonts w:asciiTheme="majorHAnsi" w:hAnsiTheme="majorHAnsi" w:cs="Arial"/>
                <w:b/>
                <w:sz w:val="18"/>
                <w:szCs w:val="18"/>
              </w:rPr>
            </w:pPr>
            <w:r w:rsidRPr="00E92433">
              <w:rPr>
                <w:rFonts w:asciiTheme="majorHAnsi" w:hAnsiTheme="majorHAnsi" w:cs="Arial"/>
                <w:b/>
                <w:sz w:val="18"/>
                <w:szCs w:val="18"/>
              </w:rPr>
              <w:fldChar w:fldCharType="begin">
                <w:ffData>
                  <w:name w:val=""/>
                  <w:enabled/>
                  <w:calcOnExit w:val="0"/>
                  <w:textInput>
                    <w:maxLength w:val="17"/>
                  </w:textInput>
                </w:ffData>
              </w:fldChar>
            </w:r>
            <w:r w:rsidR="00FB48B6" w:rsidRPr="002D5887">
              <w:rPr>
                <w:rFonts w:asciiTheme="majorHAnsi" w:hAnsiTheme="majorHAnsi" w:cs="Arial"/>
                <w:b/>
                <w:sz w:val="18"/>
                <w:szCs w:val="18"/>
              </w:rPr>
              <w:instrText xml:space="preserve"> FORMTEXT </w:instrText>
            </w:r>
            <w:r w:rsidRPr="00E92433">
              <w:rPr>
                <w:rFonts w:asciiTheme="majorHAnsi" w:hAnsiTheme="majorHAnsi" w:cs="Arial"/>
                <w:b/>
                <w:sz w:val="18"/>
                <w:szCs w:val="18"/>
              </w:rPr>
            </w:r>
            <w:r w:rsidRPr="00E92433">
              <w:rPr>
                <w:rFonts w:asciiTheme="majorHAnsi" w:hAnsiTheme="majorHAnsi" w:cs="Arial"/>
                <w:b/>
                <w:sz w:val="18"/>
                <w:szCs w:val="18"/>
              </w:rPr>
              <w:fldChar w:fldCharType="separate"/>
            </w:r>
            <w:r w:rsidR="00FB48B6" w:rsidRPr="00E92433">
              <w:rPr>
                <w:rFonts w:asciiTheme="majorHAnsi" w:hAnsiTheme="majorHAnsi" w:cs="Arial"/>
                <w:b/>
                <w:spacing w:val="216"/>
                <w:sz w:val="18"/>
                <w:szCs w:val="18"/>
              </w:rPr>
              <w:t>    </w:t>
            </w:r>
            <w:r w:rsidR="00FB48B6" w:rsidRPr="00E92433">
              <w:rPr>
                <w:rFonts w:asciiTheme="majorHAnsi" w:hAnsiTheme="majorHAnsi" w:cs="Arial"/>
                <w:b/>
                <w:spacing w:val="-1"/>
                <w:sz w:val="18"/>
                <w:szCs w:val="18"/>
              </w:rPr>
              <w:t> </w:t>
            </w:r>
            <w:r w:rsidRPr="00E92433">
              <w:rPr>
                <w:rFonts w:asciiTheme="majorHAnsi" w:hAnsiTheme="majorHAnsi" w:cs="Arial"/>
                <w:b/>
                <w:spacing w:val="-1"/>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0A3D" w:rsidRDefault="00F10A3D">
      <w:pPr>
        <w:spacing w:line="240" w:lineRule="auto"/>
      </w:pPr>
      <w:r>
        <w:separator/>
      </w:r>
    </w:p>
  </w:endnote>
  <w:endnote w:type="continuationSeparator" w:id="0">
    <w:p w:rsidR="00F10A3D" w:rsidRDefault="00F10A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1465"/>
      <w:gridCol w:w="1159"/>
      <w:gridCol w:w="2317"/>
      <w:gridCol w:w="1157"/>
      <w:gridCol w:w="2124"/>
      <w:gridCol w:w="1157"/>
      <w:gridCol w:w="883"/>
    </w:tblGrid>
    <w:tr w:rsidR="00CB72ED">
      <w:trPr>
        <w:trHeight w:val="445"/>
      </w:trPr>
      <w:tc>
        <w:tcPr>
          <w:tcW w:w="1470" w:type="dxa"/>
          <w:tcMar>
            <w:top w:w="28" w:type="dxa"/>
          </w:tcMar>
        </w:tcPr>
        <w:p w:rsidR="00CB72ED" w:rsidRDefault="00D05D23">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9D70F3">
            <w:rPr>
              <w:rFonts w:ascii="Cambria" w:hAnsi="Cambria" w:cs="Calibri"/>
              <w:noProof/>
              <w:sz w:val="16"/>
              <w:szCs w:val="16"/>
            </w:rPr>
            <w:t>17.3.2026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UNIVERZITET U TUZLI</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FB48B6">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 xml:space="preserve">Str. </w:t>
          </w:r>
          <w:r w:rsidR="00D05D23">
            <w:rPr>
              <w:rFonts w:ascii="Cambria" w:hAnsi="Cambria" w:cs="Calibri"/>
              <w:sz w:val="16"/>
              <w:szCs w:val="16"/>
            </w:rPr>
            <w:fldChar w:fldCharType="begin"/>
          </w:r>
          <w:r>
            <w:rPr>
              <w:rFonts w:ascii="Cambria" w:hAnsi="Cambria" w:cs="Calibri"/>
              <w:sz w:val="16"/>
              <w:szCs w:val="16"/>
            </w:rPr>
            <w:instrText xml:space="preserve"> PAGE </w:instrText>
          </w:r>
          <w:r w:rsidR="00D05D23">
            <w:rPr>
              <w:rFonts w:ascii="Cambria" w:hAnsi="Cambria" w:cs="Calibri"/>
              <w:sz w:val="16"/>
              <w:szCs w:val="16"/>
            </w:rPr>
            <w:fldChar w:fldCharType="separate"/>
          </w:r>
          <w:r w:rsidR="009D70F3">
            <w:rPr>
              <w:rFonts w:ascii="Cambria" w:hAnsi="Cambria" w:cs="Calibri"/>
              <w:noProof/>
              <w:sz w:val="16"/>
              <w:szCs w:val="16"/>
            </w:rPr>
            <w:t>1</w:t>
          </w:r>
          <w:r w:rsidR="00D05D23">
            <w:rPr>
              <w:rFonts w:ascii="Cambria" w:hAnsi="Cambria" w:cs="Calibri"/>
              <w:sz w:val="16"/>
              <w:szCs w:val="16"/>
            </w:rPr>
            <w:fldChar w:fldCharType="end"/>
          </w:r>
          <w:r>
            <w:rPr>
              <w:rFonts w:ascii="Cambria" w:hAnsi="Cambria" w:cs="Calibri"/>
              <w:sz w:val="16"/>
              <w:szCs w:val="16"/>
            </w:rPr>
            <w:t>/</w:t>
          </w:r>
          <w:r w:rsidR="00D05D23">
            <w:rPr>
              <w:rFonts w:ascii="Cambria" w:hAnsi="Cambria" w:cs="Calibri"/>
              <w:sz w:val="16"/>
              <w:szCs w:val="16"/>
            </w:rPr>
            <w:fldChar w:fldCharType="begin"/>
          </w:r>
          <w:r>
            <w:rPr>
              <w:rFonts w:ascii="Cambria" w:hAnsi="Cambria" w:cs="Calibri"/>
              <w:sz w:val="16"/>
              <w:szCs w:val="16"/>
            </w:rPr>
            <w:instrText xml:space="preserve"> NUMPAGES  </w:instrText>
          </w:r>
          <w:r w:rsidR="00D05D23">
            <w:rPr>
              <w:rFonts w:ascii="Cambria" w:hAnsi="Cambria" w:cs="Calibri"/>
              <w:sz w:val="16"/>
              <w:szCs w:val="16"/>
            </w:rPr>
            <w:fldChar w:fldCharType="separate"/>
          </w:r>
          <w:r w:rsidR="009D70F3">
            <w:rPr>
              <w:rFonts w:ascii="Cambria" w:hAnsi="Cambria" w:cs="Calibri"/>
              <w:noProof/>
              <w:sz w:val="16"/>
              <w:szCs w:val="16"/>
            </w:rPr>
            <w:t>3</w:t>
          </w:r>
          <w:r w:rsidR="00D05D23">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0A3D" w:rsidRDefault="00F10A3D">
      <w:pPr>
        <w:spacing w:after="0"/>
      </w:pPr>
      <w:r>
        <w:separator/>
      </w:r>
    </w:p>
  </w:footnote>
  <w:footnote w:type="continuationSeparator" w:id="0">
    <w:p w:rsidR="00F10A3D" w:rsidRDefault="00F10A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5FD8"/>
    <w:rsid w:val="0005039F"/>
    <w:rsid w:val="000578DE"/>
    <w:rsid w:val="00064BC7"/>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3BAD"/>
    <w:rsid w:val="000F7C9B"/>
    <w:rsid w:val="000F7F21"/>
    <w:rsid w:val="0010061D"/>
    <w:rsid w:val="00101401"/>
    <w:rsid w:val="00104B6E"/>
    <w:rsid w:val="00110FA2"/>
    <w:rsid w:val="00127D3F"/>
    <w:rsid w:val="00141CB0"/>
    <w:rsid w:val="0014427D"/>
    <w:rsid w:val="00144785"/>
    <w:rsid w:val="001448D6"/>
    <w:rsid w:val="001510AC"/>
    <w:rsid w:val="00162D9B"/>
    <w:rsid w:val="00163316"/>
    <w:rsid w:val="001679F6"/>
    <w:rsid w:val="00172E2F"/>
    <w:rsid w:val="00174CD2"/>
    <w:rsid w:val="0018386E"/>
    <w:rsid w:val="00192235"/>
    <w:rsid w:val="001947D2"/>
    <w:rsid w:val="00194AB4"/>
    <w:rsid w:val="001A6ADE"/>
    <w:rsid w:val="001A7C91"/>
    <w:rsid w:val="001C5DAC"/>
    <w:rsid w:val="001D252B"/>
    <w:rsid w:val="001E2CEF"/>
    <w:rsid w:val="001E4979"/>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23524"/>
    <w:rsid w:val="0043584D"/>
    <w:rsid w:val="004436FD"/>
    <w:rsid w:val="00452171"/>
    <w:rsid w:val="00456BDF"/>
    <w:rsid w:val="004634D5"/>
    <w:rsid w:val="0046792D"/>
    <w:rsid w:val="00471019"/>
    <w:rsid w:val="00485709"/>
    <w:rsid w:val="00486693"/>
    <w:rsid w:val="00490E6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602F"/>
    <w:rsid w:val="00653CA5"/>
    <w:rsid w:val="00660821"/>
    <w:rsid w:val="0066238B"/>
    <w:rsid w:val="006630A7"/>
    <w:rsid w:val="00667690"/>
    <w:rsid w:val="00670FFE"/>
    <w:rsid w:val="00671126"/>
    <w:rsid w:val="0067687F"/>
    <w:rsid w:val="00687EEA"/>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44AC"/>
    <w:rsid w:val="009A5035"/>
    <w:rsid w:val="009C2896"/>
    <w:rsid w:val="009C43EF"/>
    <w:rsid w:val="009D70F3"/>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B7E8E"/>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2723A"/>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92433"/>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0A3D"/>
    <w:rsid w:val="00F12E3E"/>
    <w:rsid w:val="00F15264"/>
    <w:rsid w:val="00F2055F"/>
    <w:rsid w:val="00F22194"/>
    <w:rsid w:val="00F30C75"/>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26CBE"/>
  <w15:docId w15:val="{67452405-9F1E-4AC7-8107-A2EDC11BC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2">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locked="1" w:uiPriority="59"/>
    <w:lsdException w:name="Table Theme" w:lock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2E50E-4E5B-4CBB-9963-287C728D2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1050</Words>
  <Characters>5990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Aldina</cp:lastModifiedBy>
  <cp:revision>5</cp:revision>
  <cp:lastPrinted>2024-03-19T08:24:00Z</cp:lastPrinted>
  <dcterms:created xsi:type="dcterms:W3CDTF">2026-03-06T07:55:00Z</dcterms:created>
  <dcterms:modified xsi:type="dcterms:W3CDTF">2026-03-17T09:35:00Z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